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7A" w:rsidRPr="0019777A" w:rsidRDefault="0019777A" w:rsidP="0019777A">
      <w:pPr>
        <w:spacing w:after="160" w:line="256" w:lineRule="auto"/>
        <w:jc w:val="both"/>
        <w:rPr>
          <w:rFonts w:ascii="Calibri" w:hAnsi="Calibri" w:cs="Calibri"/>
          <w:b/>
          <w:sz w:val="28"/>
          <w:szCs w:val="28"/>
          <w:lang w:val="es-MX"/>
        </w:rPr>
      </w:pPr>
      <w:r w:rsidRPr="0019777A">
        <w:rPr>
          <w:rFonts w:ascii="Calibri" w:hAnsi="Calibri" w:cs="Calibri"/>
          <w:b/>
          <w:sz w:val="28"/>
          <w:szCs w:val="28"/>
          <w:lang w:val="es-MX"/>
        </w:rPr>
        <w:t>ORDEN DEL DIA SESION ORDINARIA NUM 63 DE FECHA 29 DE ENERO 2021.</w:t>
      </w:r>
    </w:p>
    <w:p w:rsidR="0019777A" w:rsidRPr="0019777A" w:rsidRDefault="0019777A" w:rsidP="0019777A">
      <w:pPr>
        <w:spacing w:after="160" w:line="256" w:lineRule="auto"/>
        <w:jc w:val="both"/>
        <w:rPr>
          <w:rFonts w:ascii="Calibri" w:hAnsi="Calibri" w:cs="Calibri"/>
          <w:sz w:val="28"/>
          <w:szCs w:val="28"/>
          <w:lang w:val="es-MX"/>
        </w:rPr>
      </w:pP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1.- Lista de asistencia;</w:t>
      </w:r>
      <w:bookmarkStart w:id="0" w:name="_GoBack"/>
      <w:bookmarkEnd w:id="0"/>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2.- Lectura del Acta 61 de la Sesión Ordinaria del día 13 de enero del 2021;</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3.- Lectura del Acta 62 de la Sesión Extraordinaria del día 21 de enero del 2021;</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4.- Propuesta para solicitar a la Secretaría de Finanzas y Tesorería General del Estado de Nuevo León prorrogar la vigencia para el año 2021 del Convenio de Coordinación, compensación y/o finiquito de adeudos recíprocos celebrado con el Municipio de General Escobedo;</w:t>
      </w:r>
    </w:p>
    <w:p w:rsidR="0019777A" w:rsidRPr="0019777A" w:rsidRDefault="0019777A" w:rsidP="0019777A">
      <w:pPr>
        <w:spacing w:after="160" w:line="256" w:lineRule="auto"/>
        <w:jc w:val="both"/>
        <w:rPr>
          <w:rFonts w:ascii="Calibri" w:hAnsi="Calibri" w:cs="Calibri"/>
          <w:b/>
          <w:sz w:val="28"/>
          <w:szCs w:val="28"/>
          <w:lang w:val="es-MX"/>
        </w:rPr>
      </w:pPr>
      <w:r w:rsidRPr="0019777A">
        <w:rPr>
          <w:rFonts w:ascii="Calibri" w:hAnsi="Calibri" w:cs="Calibri"/>
          <w:sz w:val="28"/>
          <w:szCs w:val="28"/>
          <w:lang w:val="es-MX"/>
        </w:rPr>
        <w:t>5.- Presentación del Informe Contable y Financiero de la Secretaría de Administración, Finanzas y Tesorero Municipal de General Escobedo correspondiente al mes de diciembre del 2020;</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6.- Presentación del Informe financiero de origen y aplicación de recursos correspondientes al cuarto trimestre del año 2020;</w:t>
      </w:r>
    </w:p>
    <w:p w:rsidR="0019777A" w:rsidRPr="0019777A" w:rsidRDefault="0019777A" w:rsidP="0019777A">
      <w:pPr>
        <w:spacing w:after="160" w:line="256" w:lineRule="auto"/>
        <w:jc w:val="both"/>
        <w:rPr>
          <w:rFonts w:ascii="Calibri" w:hAnsi="Calibri" w:cs="Calibri"/>
          <w:b/>
          <w:sz w:val="28"/>
          <w:szCs w:val="28"/>
          <w:lang w:val="es-MX"/>
        </w:rPr>
      </w:pPr>
      <w:r w:rsidRPr="0019777A">
        <w:rPr>
          <w:rFonts w:ascii="Calibri" w:hAnsi="Calibri" w:cs="Calibri"/>
          <w:sz w:val="28"/>
          <w:szCs w:val="28"/>
          <w:lang w:val="es-MX"/>
        </w:rPr>
        <w:t>7.- Presentación del Informe de bonificaciones y subsidios del Municipio de General Escobedo correspondiente al cuarto trimestre del año 2020;</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8.- Propuesta para suscribir contrato de comodato por un término de 05 años entre el Municipio de General Escobedo y Telecomunicaciones de México, lo anterior para la habilitación de ventanilla de atención del organismo mencionado;</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9.- Propuesta para realizar la exención del pago del impuesto Predial de 1,127 lotes a nombre de FOMERREY ubicados en la parte Norte del Fraccionamiento Hacienda San Miguel en General Escobedo, Nuevo León;</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10.- Propuesta de integración durante el período constitucional en turno al Programa para la implementación de la Guía Consultiva de Desempeño Municipal del INAFED para el desarrollo institucional de los Municipios de México;</w:t>
      </w:r>
    </w:p>
    <w:p w:rsidR="0019777A" w:rsidRPr="0019777A" w:rsidRDefault="0019777A" w:rsidP="0019777A">
      <w:pPr>
        <w:spacing w:after="160" w:line="256" w:lineRule="auto"/>
        <w:jc w:val="both"/>
        <w:rPr>
          <w:rFonts w:ascii="Calibri" w:hAnsi="Calibri" w:cs="Calibri"/>
          <w:sz w:val="28"/>
          <w:szCs w:val="28"/>
          <w:lang w:val="es-MX"/>
        </w:rPr>
      </w:pPr>
      <w:r w:rsidRPr="0019777A">
        <w:rPr>
          <w:rFonts w:ascii="Calibri" w:hAnsi="Calibri" w:cs="Calibri"/>
          <w:sz w:val="28"/>
          <w:szCs w:val="28"/>
          <w:lang w:val="es-MX"/>
        </w:rPr>
        <w:t>11.- Asuntos Generales; y</w:t>
      </w:r>
    </w:p>
    <w:p w:rsidR="0019777A" w:rsidRPr="0019777A" w:rsidRDefault="0019777A" w:rsidP="0019777A">
      <w:pPr>
        <w:spacing w:after="0" w:line="240" w:lineRule="auto"/>
        <w:contextualSpacing/>
        <w:jc w:val="both"/>
        <w:rPr>
          <w:rFonts w:ascii="Calibri" w:hAnsi="Calibri" w:cs="Calibri"/>
          <w:sz w:val="28"/>
          <w:szCs w:val="28"/>
          <w:lang w:val="es-MX"/>
        </w:rPr>
      </w:pPr>
      <w:r w:rsidRPr="0019777A">
        <w:rPr>
          <w:rFonts w:ascii="Calibri" w:hAnsi="Calibri" w:cs="Calibri"/>
          <w:sz w:val="28"/>
          <w:szCs w:val="28"/>
          <w:lang w:val="es-MX"/>
        </w:rPr>
        <w:t>12.-Clausura de la sesión.</w:t>
      </w:r>
    </w:p>
    <w:p w:rsidR="00D8532D" w:rsidRPr="0019777A" w:rsidRDefault="00D8532D">
      <w:pPr>
        <w:rPr>
          <w:sz w:val="28"/>
          <w:szCs w:val="28"/>
        </w:rPr>
      </w:pPr>
    </w:p>
    <w:sectPr w:rsidR="00D8532D" w:rsidRPr="001977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7A"/>
    <w:rsid w:val="0019777A"/>
    <w:rsid w:val="00D85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7034"/>
  <w15:chartTrackingRefBased/>
  <w15:docId w15:val="{82A33047-9349-4519-BB41-D5B7309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7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SINDICOS Y REGIDORES</dc:creator>
  <cp:keywords/>
  <dc:description/>
  <cp:lastModifiedBy>SINDICOS Y REGIDORES</cp:lastModifiedBy>
  <cp:revision>1</cp:revision>
  <dcterms:created xsi:type="dcterms:W3CDTF">2021-02-12T20:12:00Z</dcterms:created>
  <dcterms:modified xsi:type="dcterms:W3CDTF">2021-02-12T20:13:00Z</dcterms:modified>
</cp:coreProperties>
</file>