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BD" w:rsidRPr="00A316BD" w:rsidRDefault="00A316BD" w:rsidP="00A316BD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A316BD">
        <w:rPr>
          <w:rFonts w:eastAsia="Times New Roman" w:cstheme="minorHAnsi"/>
          <w:b/>
          <w:sz w:val="24"/>
          <w:szCs w:val="24"/>
          <w:lang w:eastAsia="es-ES"/>
        </w:rPr>
        <w:t>ORDEN DEL DIA SESION ORDINARIA NUM. 81 DE FECHA 13 DE SEPTIEMBRE DEL 2021.</w:t>
      </w:r>
    </w:p>
    <w:p w:rsidR="00A316BD" w:rsidRPr="00A316BD" w:rsidRDefault="00A316BD" w:rsidP="00A316BD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A316B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bookmarkStart w:id="0" w:name="_GoBack"/>
      <w:bookmarkEnd w:id="0"/>
      <w:r w:rsidRPr="000D0E1D">
        <w:rPr>
          <w:rFonts w:eastAsia="Times New Roman" w:cstheme="minorHAnsi"/>
          <w:lang w:eastAsia="es-ES"/>
        </w:rPr>
        <w:t>1.- LISTA DE ASISTENCIA;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>2.- LECTURA DEL ACTA 80 DE LA SESIÓN EXTRAORDINARIA DEL DÍA 25 DE AGOSTO DEL 2021;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>3.- TOMA DE PROTESTA DE LA C. MARIA GUADALUPE VIGIL MORENO COMO REGIDORA PROPIETARIA DEL AYUNTAMIENTO DE GENERAL ESCOBEDO CORRESPONDIENTE AL PERIODO CONSTITUCIONAL 2018-2021;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>4.- PRESENTACION DEL PROYECTO DE REFORMA AL REGLAMENTO INTERIOR DE LA ADMINISTRACION PUBLICA MUNICIPAL DE GENERAL ESCOBEDO;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>5.- PRESENTACION DEL FALLO EMITIDO POR LOS INTEGRANTES DEL COMITÉ DE ANÁLISIS Y EVALUACIÓN DE LOS PROYECTOS DE ASOCIACIÓN PUBLICO PRIVADA, RELATIVO AL CONCURSO PÚBLICO NACIONAL ABIERTO PRESENCIAL SAFTM-APP-01-2021 PARA LA MODERNIZACIÓN TECNOLÓGICA Y OPERATIVA DEL SISTEMA DE ALUMBRADO PÚBLICO MUNICIPAL, PARA EL MUNICIPIO DE GENERAL ESCOBEDO, NUEVO LEÓN;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>6.- PRESENTACIÓN DE LA PROPUESTA DE NOMENCLATURA DEL FRACCIONAMIENTO “PARQUE INSUTRIAL LIBRAMIENTO II, 2DA ETAPA”;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>7.- PROPUESTA PARA DESINCORPORAR DEL DOMINIO PUBLICO UN BIEN INMUEBLE MUNICIPAL Y OTORGARLO COMO DACION EN PAGO PARA FINIQUITAR ADEUDOS DERIVADOS DE LOS TRABAJOS DE OBRA PUBLICA;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>8.- PRESENTACIÓN DEL INFORME CONTABLE Y FINANCIERO DE LA SECRETARÍA DE ADMINISTRACIÓN, FINANZAS Y TESORERÍA MUNICIPAL CORRESPONDIENTE AL MES DE AGOSTO DEL AÑO 2021;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 xml:space="preserve">9.- PROPUESTA PARA LA AMPLIACION DE LICENCIA DE LA LIC. CLARA LUZ FLORES CARRALES 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 xml:space="preserve">10.- ASUNTOS GENERALES; Y </w:t>
      </w: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16BD" w:rsidRPr="000D0E1D" w:rsidRDefault="00A316BD" w:rsidP="00A316BD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0D0E1D">
        <w:rPr>
          <w:rFonts w:eastAsia="Times New Roman" w:cstheme="minorHAnsi"/>
          <w:lang w:eastAsia="es-ES"/>
        </w:rPr>
        <w:t>11.- CLAUSURA DE LA SESIÓN.</w:t>
      </w:r>
    </w:p>
    <w:p w:rsidR="00F62587" w:rsidRDefault="00F62587"/>
    <w:sectPr w:rsidR="00F62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BD"/>
    <w:rsid w:val="00A316BD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D617"/>
  <w15:chartTrackingRefBased/>
  <w15:docId w15:val="{BDDD731A-4448-4626-A083-E4279BD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B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2021-10-05T13:44:00Z</dcterms:created>
  <dcterms:modified xsi:type="dcterms:W3CDTF">2021-10-05T13:45:00Z</dcterms:modified>
</cp:coreProperties>
</file>